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1" w:rsidRDefault="00D509AE" w:rsidP="00D509AE">
      <w:pPr>
        <w:jc w:val="center"/>
      </w:pPr>
      <w:r>
        <w:rPr>
          <w:noProof/>
        </w:rPr>
        <w:drawing>
          <wp:inline distT="0" distB="0" distL="0" distR="0" wp14:anchorId="3D5C65BB" wp14:editId="1CB79EA3">
            <wp:extent cx="6858000" cy="452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AE" w:rsidRPr="009C357B" w:rsidRDefault="009C357B" w:rsidP="00D509AE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9C357B">
        <w:rPr>
          <w:rFonts w:ascii="Century Gothic" w:hAnsi="Century Gothic"/>
          <w:b/>
          <w:sz w:val="28"/>
          <w:szCs w:val="28"/>
        </w:rPr>
        <w:t>Event Timeline Template</w:t>
      </w:r>
    </w:p>
    <w:p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C357B">
        <w:rPr>
          <w:rFonts w:ascii="Century Gothic" w:hAnsi="Century Gothic"/>
          <w:sz w:val="20"/>
          <w:szCs w:val="20"/>
        </w:rPr>
        <w:t xml:space="preserve">Add </w:t>
      </w:r>
      <w:r w:rsidR="009C357B" w:rsidRPr="009C357B">
        <w:rPr>
          <w:rFonts w:ascii="Century Gothic" w:hAnsi="Century Gothic"/>
          <w:sz w:val="20"/>
          <w:szCs w:val="20"/>
        </w:rPr>
        <w:t xml:space="preserve">and Edit this to fit your events. </w:t>
      </w:r>
      <w:r w:rsidRPr="009C357B">
        <w:rPr>
          <w:rFonts w:ascii="Century Gothic" w:hAnsi="Century Gothic"/>
          <w:sz w:val="20"/>
          <w:szCs w:val="20"/>
        </w:rPr>
        <w:t xml:space="preserve">Make one for each event and then use from year to year as possible </w:t>
      </w:r>
    </w:p>
    <w:p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938"/>
        <w:gridCol w:w="2938"/>
      </w:tblGrid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4-6 months before event  or more depending on size of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Event Plan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Who, What, Why, When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Goals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Connection to Plan of Work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Financial Limitations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 Budget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Budget Tips and Tricks and Things to Consider: Go to the website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Select Venue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RFP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Contract negotiation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Signed Contract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Book Speakers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Speakers above $600 require PSC (Link)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May book before venue, if speaker is more critical than date or location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Preliminary Agenda  of Event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Sponsor Packages If needed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system for tracking sponsorships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Potential Sponsors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 a run through of selected venue if you are unfamiliar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2-4 months before event or more depending on size of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promotional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Build and Open Registration System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Promotional materials to potential participants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Contact caterers or facility to select menus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AV requirements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arrangements with facility or others to ensure needs are met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Set up requirements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Work with facility or others to ensure needs are met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How do you want the tables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and chairs?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What facilitation materials are needed?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Internet?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Access to Power?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Sound?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1-2 months before event or more depending on size of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that all Contracts are signed and returned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Review Speaker assignments and Needs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sure there is someone from the committee assigned to host each presenter/speaker if there are multiple speakers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Determine the needs of the speakers – computer, projector, sound, microphone, etc.</w:t>
            </w:r>
          </w:p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Review Menus and setups – make sure they still work based on current registrations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Monitor and manage registration list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ensure payments have been made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Email billings to balance dues to try to collect all money before event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Cancel duplicates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Answer participant questions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Assembling Materials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Educational Materials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Folders (if needed)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nametag template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Agendas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Invoices/paid receipts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Other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 a final run through of the facility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on best layout for meals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for enough electrical outlets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Plan where you want registration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Let facility know who VIP’s / Speakers are if appropriate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Confirm Guest List with Hotel if needed </w:t>
            </w:r>
          </w:p>
          <w:p w:rsidR="00D509AE" w:rsidRPr="009C357B" w:rsidRDefault="00D509AE" w:rsidP="00C50BD1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10 to 15 Days Before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Checklist of what you need to pack for event (keep adding to it as event gets closer)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creating a pile of things that need to go with you in one spot so it is ready to go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Start tracking registrations each day canceling duplicates, double checking payments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Supply Box: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Tape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Scissors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Pens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Sharpie Markers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Thumb Tacks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Sticky notes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Memory stick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Pins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Stapler, staples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Paper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Receipt books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Batteries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Anything else you might need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hot list of critical phone numbers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any signage needed for event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3 Days Before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Master Notebook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Registration List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Balance Due List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copy of invoices by number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materials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Check list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Contracts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 detail lists or reports to make each section function </w:t>
            </w:r>
          </w:p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Name Tags (put with folders)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stickers for tops of folders if needed – with name and information of participants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Print Invoices (alpha order) and put in folders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Turn in Guarantee’s to facility (usually this is at the 3 business days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before event time)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Get Cash to make change if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Reconfirm with speakers or if you have hosts touch base with hosts to ensure everything is all set with speakers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Participant names to speakers if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Type instructions for staff to work registrations or other stations (do a walk through in your head and add lots of details)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Get presentations from the speakers, if possible, in order to preload them on the computer.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trHeight w:val="350"/>
          <w:jc w:val="center"/>
        </w:trPr>
        <w:tc>
          <w:tcPr>
            <w:tcW w:w="3700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1 Day Before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Pack all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Pack extra packets, name badges, etc.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registration list and balance dues – update any invoices, etc.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If possible, go over instructions with volunteers  - best if done onsite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do list – and make sure everything pre-event is complete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Walk through event in your head think about challenges and solutions – make a list so if they arise you can quickly refer to the list to address it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Preload any presentations onto the computer.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Days of Event (especially day 1)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Unload everything and Check in with hotel/facility staff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Ask for business cards or contact numbers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Get out your master notebook and follow your checklist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registration area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presentation rooms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Welcome guests and handle registrations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Accept payments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note of those paying to follow up after event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Answer questions as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Help speakers get set and comfortable with room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Ensure all necessary AV equipment is in place and functioning correctly.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through each day in your head think about challenges and what solutions exist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that everything is set for each transition at least one hour before the transition happens to make sure everything is set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After the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Follow up on Balance Dues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out evaluation if not done onsite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Write thank you letters to speakers and others who need thank you letters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Pay invoices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Finish Budget with actuals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Synthesize evaluations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Write MIPPRS Report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Be sure to add to your check list anything you think you might have missed so you have it for next year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Be sure to put your master notebook in order for next year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509AE" w:rsidRPr="009C357B" w:rsidRDefault="00D509AE" w:rsidP="00D509AE">
      <w:pPr>
        <w:rPr>
          <w:rFonts w:ascii="Century Gothic" w:hAnsi="Century Gothic"/>
        </w:rPr>
      </w:pPr>
    </w:p>
    <w:p w:rsidR="00127D11" w:rsidRDefault="00127D11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330036" w:rsidRDefault="00330036" w:rsidP="00127D11">
      <w:pPr>
        <w:jc w:val="center"/>
      </w:pPr>
    </w:p>
    <w:sectPr w:rsidR="00330036" w:rsidSect="00AE130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B6" w:rsidRDefault="008A0CB6" w:rsidP="00127D11">
      <w:pPr>
        <w:spacing w:after="0" w:line="240" w:lineRule="auto"/>
      </w:pPr>
      <w:r>
        <w:separator/>
      </w:r>
    </w:p>
  </w:endnote>
  <w:endnote w:type="continuationSeparator" w:id="0">
    <w:p w:rsidR="008A0CB6" w:rsidRDefault="008A0CB6" w:rsidP="0012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8C" w:rsidRPr="00AE130E" w:rsidRDefault="00175B8C" w:rsidP="00AE130E">
    <w:pPr>
      <w:pStyle w:val="Footer"/>
      <w:pBdr>
        <w:top w:val="single" w:sz="18" w:space="1" w:color="18453B"/>
      </w:pBdr>
      <w:jc w:val="center"/>
      <w:rPr>
        <w:b/>
        <w:color w:val="18453B"/>
      </w:rPr>
    </w:pPr>
    <w:r w:rsidRPr="00AE130E">
      <w:rPr>
        <w:b/>
        <w:color w:val="18453B"/>
      </w:rPr>
      <w:t>ANR Communications | 310 Agriculture Hall | Michigan State University | 517-353-3175 | http://anrcom.msu.edu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B6" w:rsidRDefault="008A0CB6" w:rsidP="00127D11">
      <w:pPr>
        <w:spacing w:after="0" w:line="240" w:lineRule="auto"/>
      </w:pPr>
      <w:r>
        <w:separator/>
      </w:r>
    </w:p>
  </w:footnote>
  <w:footnote w:type="continuationSeparator" w:id="0">
    <w:p w:rsidR="008A0CB6" w:rsidRDefault="008A0CB6" w:rsidP="0012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2908"/>
      <w:docPartObj>
        <w:docPartGallery w:val="Page Numbers (Margins)"/>
        <w:docPartUnique/>
      </w:docPartObj>
    </w:sdtPr>
    <w:sdtEndPr/>
    <w:sdtContent>
      <w:p w:rsidR="00A34C1F" w:rsidRDefault="00A34C1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C1F" w:rsidRDefault="00A34C1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A201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A34C1F" w:rsidRDefault="00A34C1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C357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0A0"/>
    <w:multiLevelType w:val="hybridMultilevel"/>
    <w:tmpl w:val="30E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37F"/>
    <w:multiLevelType w:val="hybridMultilevel"/>
    <w:tmpl w:val="CF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17AA"/>
    <w:multiLevelType w:val="hybridMultilevel"/>
    <w:tmpl w:val="2E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40F0"/>
    <w:multiLevelType w:val="hybridMultilevel"/>
    <w:tmpl w:val="D3D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FB7"/>
    <w:multiLevelType w:val="hybridMultilevel"/>
    <w:tmpl w:val="08A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14E94"/>
    <w:multiLevelType w:val="hybridMultilevel"/>
    <w:tmpl w:val="856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1AA6"/>
    <w:multiLevelType w:val="hybridMultilevel"/>
    <w:tmpl w:val="0FA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B373B"/>
    <w:multiLevelType w:val="hybridMultilevel"/>
    <w:tmpl w:val="22A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6AF"/>
    <w:multiLevelType w:val="hybridMultilevel"/>
    <w:tmpl w:val="3C2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7572"/>
    <w:multiLevelType w:val="hybridMultilevel"/>
    <w:tmpl w:val="FC7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8C4"/>
    <w:multiLevelType w:val="hybridMultilevel"/>
    <w:tmpl w:val="A6E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12D99"/>
    <w:multiLevelType w:val="hybridMultilevel"/>
    <w:tmpl w:val="99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D53"/>
    <w:multiLevelType w:val="hybridMultilevel"/>
    <w:tmpl w:val="5A0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1"/>
    <w:rsid w:val="00127D11"/>
    <w:rsid w:val="00175B8C"/>
    <w:rsid w:val="00330036"/>
    <w:rsid w:val="003A201A"/>
    <w:rsid w:val="00583730"/>
    <w:rsid w:val="00732ECC"/>
    <w:rsid w:val="00793E31"/>
    <w:rsid w:val="007D3B98"/>
    <w:rsid w:val="008A0CB6"/>
    <w:rsid w:val="009C357B"/>
    <w:rsid w:val="00A34C1F"/>
    <w:rsid w:val="00AE130E"/>
    <w:rsid w:val="00C445B3"/>
    <w:rsid w:val="00D5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1367-41C3-C346-B42B-59161956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Laurel Yan</cp:lastModifiedBy>
  <cp:revision>2</cp:revision>
  <dcterms:created xsi:type="dcterms:W3CDTF">2014-06-16T09:30:00Z</dcterms:created>
  <dcterms:modified xsi:type="dcterms:W3CDTF">2014-06-16T09:30:00Z</dcterms:modified>
</cp:coreProperties>
</file>